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9D4572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7C7833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C7833">
                    <w:rPr>
                      <w:rFonts w:ascii="Verdana" w:hAnsi="Verdana"/>
                      <w:b/>
                      <w:sz w:val="18"/>
                      <w:szCs w:val="18"/>
                    </w:rPr>
                    <w:t>NTP-MKÖ-M-13</w:t>
                  </w:r>
                  <w:r w:rsidR="00284E39"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-……...</w:t>
                  </w:r>
                </w:p>
                <w:p w:rsidR="00284E39" w:rsidRDefault="00284E39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:rsidR="00284E39" w:rsidRPr="00C301D1" w:rsidRDefault="00284E39" w:rsidP="00BD04EA"/>
                <w:p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7C7833" w:rsidRDefault="007C7833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C7833">
              <w:rPr>
                <w:rFonts w:ascii="Verdana" w:hAnsi="Verdana" w:cs="Arial"/>
                <w:b/>
                <w:i/>
                <w:sz w:val="20"/>
                <w:szCs w:val="22"/>
              </w:rPr>
              <w:t>A magyar kulturális örökség megőrzését, a hagyományok és a népi kultúra ápolását felvállaló tehetséggondozó programok támogatása</w:t>
            </w:r>
            <w:r w:rsidR="00E955F9" w:rsidRPr="007C7833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7C7833" w:rsidRPr="007C7833">
              <w:rPr>
                <w:rFonts w:ascii="Verdana" w:hAnsi="Verdana"/>
                <w:b/>
                <w:sz w:val="20"/>
                <w:szCs w:val="20"/>
              </w:rPr>
              <w:t>NTP-MKÖ-M-13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9D4572" w:rsidRPr="009D4572" w:rsidRDefault="009D4572" w:rsidP="009D4572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9D4572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1F674E" w:rsidRPr="006B19F5" w:rsidRDefault="008852FC" w:rsidP="001F674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Klebelsberg Intézményfenntartó Központhoz tartozó köznevelési intézmény esetén a Tankerületi vezető ellenjegyzése is szükséges!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 xml:space="preserve">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D4572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9D4572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75849"/>
    <w:rsid w:val="00777DAC"/>
    <w:rsid w:val="007A3A47"/>
    <w:rsid w:val="007B6539"/>
    <w:rsid w:val="007C7833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9D4572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9</cp:revision>
  <cp:lastPrinted>2013-12-13T07:04:00Z</cp:lastPrinted>
  <dcterms:created xsi:type="dcterms:W3CDTF">2013-12-11T07:36:00Z</dcterms:created>
  <dcterms:modified xsi:type="dcterms:W3CDTF">2013-12-20T18:57:00Z</dcterms:modified>
</cp:coreProperties>
</file>